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framePr w:wrap="auto" w:vAnchor="margin" w:hAnchor="text" w:yAlign="inline"/>
        <w:bidi w:val="0"/>
        <w:jc w:val="center"/>
        <w:rPr>
          <w:rFonts w:hint="eastAsia" w:ascii="宋体" w:hAnsi="宋体" w:eastAsia="宋体" w:cs="宋体"/>
          <w:sz w:val="28"/>
          <w:szCs w:val="28"/>
          <w:rtl w:val="0"/>
        </w:rPr>
      </w:pPr>
      <w:r>
        <w:rPr>
          <w:rFonts w:hint="eastAsia" w:ascii="宋体" w:hAnsi="宋体" w:eastAsia="宋体" w:cs="宋体"/>
          <w:sz w:val="28"/>
          <w:szCs w:val="28"/>
          <w:rtl w:val="0"/>
        </w:rPr>
        <w:t>《物流与供应链管理》读书笔记3</w:t>
      </w:r>
      <w:bookmarkStart w:id="0" w:name="_GoBack"/>
      <w:bookmarkEnd w:id="0"/>
    </w:p>
    <w:p>
      <w:pPr>
        <w:pStyle w:val="5"/>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装卸是指</w:t>
      </w:r>
      <w:r>
        <w:rPr>
          <w:rFonts w:hint="eastAsia" w:ascii="宋体" w:hAnsi="宋体" w:eastAsia="宋体" w:cs="宋体"/>
          <w:sz w:val="24"/>
          <w:szCs w:val="24"/>
          <w:rtl w:val="0"/>
        </w:rPr>
        <w:t>“</w:t>
      </w:r>
      <w:r>
        <w:rPr>
          <w:rFonts w:hint="eastAsia" w:ascii="宋体" w:hAnsi="宋体" w:eastAsia="宋体" w:cs="宋体"/>
          <w:sz w:val="24"/>
          <w:szCs w:val="24"/>
          <w:rtl w:val="0"/>
        </w:rPr>
        <w:t>物品在指定地点以人力或机械载入或卸出运输工具的作业过程</w:t>
      </w:r>
      <w:r>
        <w:rPr>
          <w:rFonts w:hint="eastAsia" w:ascii="宋体" w:hAnsi="宋体" w:eastAsia="宋体" w:cs="宋体"/>
          <w:sz w:val="24"/>
          <w:szCs w:val="24"/>
          <w:rtl w:val="0"/>
        </w:rPr>
        <w:t>”</w:t>
      </w:r>
      <w:r>
        <w:rPr>
          <w:rFonts w:hint="eastAsia" w:ascii="宋体" w:hAnsi="宋体" w:eastAsia="宋体" w:cs="宋体"/>
          <w:sz w:val="24"/>
          <w:szCs w:val="24"/>
          <w:rtl w:val="0"/>
        </w:rPr>
        <w:t>，搬运是指</w:t>
      </w:r>
      <w:r>
        <w:rPr>
          <w:rFonts w:hint="eastAsia" w:ascii="宋体" w:hAnsi="宋体" w:eastAsia="宋体" w:cs="宋体"/>
          <w:sz w:val="24"/>
          <w:szCs w:val="24"/>
          <w:rtl w:val="0"/>
        </w:rPr>
        <w:t>“</w:t>
      </w:r>
      <w:r>
        <w:rPr>
          <w:rFonts w:hint="eastAsia" w:ascii="宋体" w:hAnsi="宋体" w:eastAsia="宋体" w:cs="宋体"/>
          <w:sz w:val="24"/>
          <w:szCs w:val="24"/>
          <w:rtl w:val="0"/>
        </w:rPr>
        <w:t>在同一场所内，对物品进行空间移动的作业过程</w:t>
      </w:r>
      <w:r>
        <w:rPr>
          <w:rFonts w:hint="eastAsia" w:ascii="宋体" w:hAnsi="宋体" w:eastAsia="宋体" w:cs="宋体"/>
          <w:sz w:val="24"/>
          <w:szCs w:val="24"/>
          <w:rtl w:val="0"/>
        </w:rPr>
        <w:t>”</w:t>
      </w:r>
      <w:r>
        <w:rPr>
          <w:rFonts w:hint="eastAsia" w:ascii="宋体" w:hAnsi="宋体" w:eastAsia="宋体" w:cs="宋体"/>
          <w:sz w:val="24"/>
          <w:szCs w:val="24"/>
          <w:rtl w:val="0"/>
        </w:rPr>
        <w:t>，在物流作业中装卸与搬运是弥补可分的，两者是相伴而生的。因此，在物流领域，不特别强调两者的差别，而是将装卸与搬运看作一种活动。装卸搬运有以下特点：附属性和伴随性、支持与保障性、衔接性。</w:t>
      </w:r>
    </w:p>
    <w:p>
      <w:pPr>
        <w:pStyle w:val="5"/>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按照装卸搬运的设施、设备对象，装卸搬运可以分为：仓库装卸搬运、汽车车站装卸搬运、铁路站场装卸搬运、港口装卸搬运、机场装卸搬运等。按照被装物的主要运动形式，装卸搬运可分为垂直装卸和水平装卸两大类。按照装卸搬运的作业方式，装卸搬运可以分为吊上吊下式、叉上叉下式、滚上滚下式、移上移下式及散装散卸式等。按照装卸搬运对象，装卸搬运可分为三装作业法、单件作业法和集装作业法三大类。按照装卸搬运的作业特点分，装卸搬运可以分为连续作业与间歇作业两大类。按照装卸搬运的内容分，装卸搬运可以分为：堆垛、拆垛作业，分拣、配货作业，搬送作业和移送作业。</w:t>
      </w:r>
    </w:p>
    <w:p>
      <w:pPr>
        <w:pStyle w:val="5"/>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在选择装卸搬运机械时，主要考虑的因素如下：作业性质和作业场合；作业运动方式；作业量；货物的种类、性质；搬运距离；作业速率；配套设施设备。</w:t>
      </w:r>
    </w:p>
    <w:p>
      <w:pPr>
        <w:pStyle w:val="5"/>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装卸搬运活性的含义是，从物料的静止状态转变为装卸搬运运动状态的难易程度。如果很容易转变为下一步的装卸搬运而无须做过多装卸搬运前的准备工作，活性就高；如果难于转变为下一步的装卸搬运，活性就低。为了对活性有所区别，冰能有计划地提出活性要求，使每一步装卸搬运都能按一定活性要求进行操作，对不同房子状态的货物做了不同的活性规定，这就是</w:t>
      </w:r>
      <w:r>
        <w:rPr>
          <w:rFonts w:hint="eastAsia" w:ascii="宋体" w:hAnsi="宋体" w:eastAsia="宋体" w:cs="宋体"/>
          <w:sz w:val="24"/>
          <w:szCs w:val="24"/>
          <w:rtl w:val="0"/>
        </w:rPr>
        <w:t>“</w:t>
      </w:r>
      <w:r>
        <w:rPr>
          <w:rFonts w:hint="eastAsia" w:ascii="宋体" w:hAnsi="宋体" w:eastAsia="宋体" w:cs="宋体"/>
          <w:sz w:val="24"/>
          <w:szCs w:val="24"/>
          <w:rtl w:val="0"/>
        </w:rPr>
        <w:t>活性指数</w:t>
      </w:r>
      <w:r>
        <w:rPr>
          <w:rFonts w:hint="eastAsia" w:ascii="宋体" w:hAnsi="宋体" w:eastAsia="宋体" w:cs="宋体"/>
          <w:sz w:val="24"/>
          <w:szCs w:val="24"/>
          <w:rtl w:val="0"/>
        </w:rPr>
        <w:t>”</w:t>
      </w:r>
      <w:r>
        <w:rPr>
          <w:rFonts w:hint="eastAsia" w:ascii="宋体" w:hAnsi="宋体" w:eastAsia="宋体" w:cs="宋体"/>
          <w:sz w:val="24"/>
          <w:szCs w:val="24"/>
          <w:rtl w:val="0"/>
        </w:rPr>
        <w:t>，分别为</w:t>
      </w:r>
      <w:r>
        <w:rPr>
          <w:rFonts w:hint="eastAsia" w:ascii="宋体" w:hAnsi="宋体" w:eastAsia="宋体" w:cs="宋体"/>
          <w:sz w:val="24"/>
          <w:szCs w:val="24"/>
          <w:rtl w:val="0"/>
        </w:rPr>
        <w:t>0</w:t>
      </w:r>
      <w:r>
        <w:rPr>
          <w:rFonts w:hint="eastAsia" w:ascii="宋体" w:hAnsi="宋体" w:eastAsia="宋体" w:cs="宋体"/>
          <w:sz w:val="24"/>
          <w:szCs w:val="24"/>
          <w:rtl w:val="0"/>
        </w:rPr>
        <w:t>～</w:t>
      </w:r>
      <w:r>
        <w:rPr>
          <w:rFonts w:hint="eastAsia" w:ascii="宋体" w:hAnsi="宋体" w:eastAsia="宋体" w:cs="宋体"/>
          <w:sz w:val="24"/>
          <w:szCs w:val="24"/>
          <w:rtl w:val="0"/>
        </w:rPr>
        <w:t>4</w:t>
      </w:r>
      <w:r>
        <w:rPr>
          <w:rFonts w:hint="eastAsia" w:ascii="宋体" w:hAnsi="宋体" w:eastAsia="宋体" w:cs="宋体"/>
          <w:sz w:val="24"/>
          <w:szCs w:val="24"/>
          <w:rtl w:val="0"/>
        </w:rPr>
        <w:t>共</w:t>
      </w:r>
      <w:r>
        <w:rPr>
          <w:rFonts w:hint="eastAsia" w:ascii="宋体" w:hAnsi="宋体" w:eastAsia="宋体" w:cs="宋体"/>
          <w:sz w:val="24"/>
          <w:szCs w:val="24"/>
          <w:rtl w:val="0"/>
        </w:rPr>
        <w:t>5</w:t>
      </w:r>
      <w:r>
        <w:rPr>
          <w:rFonts w:hint="eastAsia" w:ascii="宋体" w:hAnsi="宋体" w:eastAsia="宋体" w:cs="宋体"/>
          <w:sz w:val="24"/>
          <w:szCs w:val="24"/>
          <w:rtl w:val="0"/>
        </w:rPr>
        <w:t>个等级。</w:t>
      </w:r>
    </w:p>
    <w:p>
      <w:pPr>
        <w:pStyle w:val="5"/>
        <w:framePr w:wrap="auto" w:vAnchor="margin" w:hAnchor="text" w:yAlign="inline"/>
        <w:bidi w:val="0"/>
        <w:rPr>
          <w:rFonts w:hint="eastAsia" w:ascii="宋体" w:hAnsi="宋体" w:eastAsia="宋体" w:cs="宋体"/>
          <w:sz w:val="24"/>
          <w:szCs w:val="24"/>
        </w:rPr>
      </w:pPr>
      <w:r>
        <w:rPr>
          <w:rFonts w:hint="eastAsia" w:ascii="宋体" w:hAnsi="宋体" w:eastAsia="宋体" w:cs="宋体"/>
          <w:sz w:val="24"/>
          <w:szCs w:val="24"/>
          <w:rtl w:val="0"/>
        </w:rPr>
        <w:t xml:space="preserve">    装卸搬运合理化是指以尽可能少的人力和物力消耗，高质量、高效率地完成货物的装卸搬运任务，保证供应任务的完成。装卸搬运合理化，是针对装卸不合理而言的，装卸搬运合理化的主要标志有：次数少、距离短、衔接好及活性指数高。装卸搬运合理化的主要措施有以下几项：防止无效装卸搬运；选择适宜的搬运路线；提高装卸搬运的活性和速度；实现装卸搬运作业的省力化；充分利用机械，实现</w:t>
      </w:r>
      <w:r>
        <w:rPr>
          <w:rFonts w:hint="eastAsia" w:ascii="宋体" w:hAnsi="宋体" w:eastAsia="宋体" w:cs="宋体"/>
          <w:sz w:val="24"/>
          <w:szCs w:val="24"/>
          <w:rtl w:val="0"/>
        </w:rPr>
        <w:t>“</w:t>
      </w:r>
      <w:r>
        <w:rPr>
          <w:rFonts w:hint="eastAsia" w:ascii="宋体" w:hAnsi="宋体" w:eastAsia="宋体" w:cs="宋体"/>
          <w:sz w:val="24"/>
          <w:szCs w:val="24"/>
          <w:rtl w:val="0"/>
        </w:rPr>
        <w:t>规模装卸</w:t>
      </w:r>
      <w:r>
        <w:rPr>
          <w:rFonts w:hint="eastAsia" w:ascii="宋体" w:hAnsi="宋体" w:eastAsia="宋体" w:cs="宋体"/>
          <w:sz w:val="24"/>
          <w:szCs w:val="24"/>
          <w:rtl w:val="0"/>
        </w:rPr>
        <w:t>”</w:t>
      </w:r>
      <w:r>
        <w:rPr>
          <w:rFonts w:hint="eastAsia" w:ascii="宋体" w:hAnsi="宋体" w:eastAsia="宋体" w:cs="宋体"/>
          <w:sz w:val="24"/>
          <w:szCs w:val="24"/>
          <w:rtl w:val="0"/>
        </w:rPr>
        <w:t>；选择最好的搬运方式，节省体力消耗。</w:t>
      </w:r>
    </w:p>
    <w:p>
      <w:pPr>
        <w:pStyle w:val="5"/>
        <w:framePr w:wrap="auto" w:vAnchor="margin" w:hAnchor="text" w:yAlign="inline"/>
        <w:bidi w:val="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ZmYxMTM3MDE4ZTBkZjlhZTdkZTU2Nzc4ZWJlNGIifQ=="/>
  </w:docVars>
  <w:rsids>
    <w:rsidRoot w:val="766460D9"/>
    <w:rsid w:val="7664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小标题 3"/>
    <w:next w:val="5"/>
    <w:qFormat/>
    <w:uiPriority w:val="0"/>
    <w:pPr>
      <w:keepNext/>
      <w:keepLines w:val="0"/>
      <w:pageBreakBefore w:val="0"/>
      <w:framePr w:wrap="auto" w:vAnchor="margin" w:hAnchor="text" w:yAlign="inline"/>
      <w:widowControl/>
      <w:numPr>
        <w:ilvl w:val="0"/>
        <w:numId w:val="0"/>
      </w:numPr>
      <w:suppressLineNumbers w:val="0"/>
      <w:pBdr>
        <w:top w:val="single" w:color="515151" w:sz="4" w:space="0"/>
        <w:left w:val="none" w:color="auto" w:sz="0" w:space="0"/>
        <w:bottom w:val="none" w:color="auto" w:sz="0" w:space="0"/>
        <w:right w:val="none" w:color="auto" w:sz="0" w:space="0"/>
        <w:between w:val="none" w:color="auto" w:sz="0" w:space="0"/>
      </w:pBdr>
      <w:shd w:val="clear" w:color="auto" w:fill="auto"/>
      <w:suppressAutoHyphens w:val="0"/>
      <w:bidi w:val="0"/>
      <w:spacing w:before="360" w:beforeAutospacing="0" w:after="40" w:afterAutospacing="0" w:line="288" w:lineRule="auto"/>
      <w:ind w:left="0" w:right="0" w:firstLine="0"/>
      <w:jc w:val="left"/>
      <w:outlineLvl w:val="0"/>
    </w:pPr>
    <w:rPr>
      <w:rFonts w:ascii="PingFang SC Regular" w:hAnsi="PingFang SC Regular" w:eastAsia="Arial Unicode MS" w:cs="Arial Unicode MS"/>
      <w:color w:val="000000"/>
      <w:spacing w:val="5"/>
      <w:w w:val="100"/>
      <w:kern w:val="0"/>
      <w:position w:val="0"/>
      <w:sz w:val="28"/>
      <w:szCs w:val="28"/>
      <w:u w:val="none" w:color="auto"/>
      <w:shd w:val="clear" w:color="auto" w:fill="auto"/>
      <w:vertAlign w:val="baseline"/>
      <w:lang w:val="zh-CN" w:eastAsia="zh-CN"/>
    </w:rPr>
  </w:style>
  <w:style w:type="paragraph" w:customStyle="1" w:styleId="5">
    <w:name w:val="正文1"/>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2"/>
      <w:szCs w:val="22"/>
      <w:u w:val="none" w:color="auto"/>
      <w:shd w:val="clear" w:color="auto" w:fill="auto"/>
      <w:vertAlign w:val="baseline"/>
      <w:lang w:val="zh-CN"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2022-12-04T05:36:00Z</dcterms:created>
  <dc:creator>xcjdmc</dc:creator>
  <cp:lastModifiedBy>xcjdmc</cp:lastModifiedBy>
  <dcterms:modified xsi:type="dcterms:W3CDTF">2022-12-04T05:38:21Z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5AE0F0FEB747439E82801E296169121D</vt:lpwstr>
  </property>
</Properties>
</file>